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A3A26" w14:textId="616B1EC2" w:rsidR="009E3DD2" w:rsidRPr="009E3DD2" w:rsidRDefault="009E3DD2" w:rsidP="009E3DD2">
      <w:pPr>
        <w:jc w:val="center"/>
        <w:rPr>
          <w:b/>
          <w:bCs/>
        </w:rPr>
      </w:pPr>
      <w:r w:rsidRPr="009E3DD2">
        <w:rPr>
          <w:b/>
          <w:bCs/>
        </w:rPr>
        <w:t>Parámetros de calibración y detalles técnicos para la replicabilidad del ACV</w:t>
      </w:r>
    </w:p>
    <w:p w14:paraId="2BE34251" w14:textId="77777777" w:rsidR="009E3DD2" w:rsidRDefault="009E3DD2" w:rsidP="009E3DD2"/>
    <w:p w14:paraId="4AD5A7E9" w14:textId="6587F588" w:rsidR="009E3DD2" w:rsidRDefault="009E3DD2" w:rsidP="009E3DD2">
      <w:r>
        <w:t xml:space="preserve">Este anexo presenta de forma estructurada los parámetros, supuestos y configuraciones clave empleados en el Análisis de Ciclo de Vida (ACV) comparativo desarrollado en el marco del programa Casa para Mí, con el fin de garantizar la transparencia y replicabilidad técnica del estudio. La evaluación siguió las directrices de la norma ISO 14040 e incluyó modelado en </w:t>
      </w:r>
      <w:proofErr w:type="spellStart"/>
      <w:r>
        <w:t>OpenLCA</w:t>
      </w:r>
      <w:proofErr w:type="spellEnd"/>
      <w:r>
        <w:t>, respaldado por bases de datos internacionales.</w:t>
      </w:r>
    </w:p>
    <w:p w14:paraId="27B9CF73" w14:textId="19E74A00" w:rsidR="009E3DD2" w:rsidRPr="009E3DD2" w:rsidRDefault="00E36B0F" w:rsidP="009E3DD2">
      <w:pPr>
        <w:rPr>
          <w:b/>
          <w:bCs/>
        </w:rPr>
      </w:pPr>
      <w:r w:rsidRPr="009E3DD2">
        <w:rPr>
          <w:b/>
          <w:bCs/>
        </w:rPr>
        <w:t>1. Herramientas y recursos utilizados</w:t>
      </w:r>
    </w:p>
    <w:p w14:paraId="1E58239B" w14:textId="1D0B4124" w:rsidR="009E3DD2" w:rsidRDefault="009E3DD2" w:rsidP="009E3DD2">
      <w:pPr>
        <w:pStyle w:val="Prrafodelista"/>
        <w:numPr>
          <w:ilvl w:val="0"/>
          <w:numId w:val="1"/>
        </w:numPr>
        <w:spacing w:after="0" w:line="240" w:lineRule="auto"/>
      </w:pPr>
      <w:r>
        <w:t xml:space="preserve">Software de Modelado: </w:t>
      </w:r>
      <w:proofErr w:type="spellStart"/>
      <w:r>
        <w:t>OpenLCA</w:t>
      </w:r>
      <w:proofErr w:type="spellEnd"/>
      <w:r>
        <w:t xml:space="preserve"> versión </w:t>
      </w:r>
      <w:r>
        <w:t>2</w:t>
      </w:r>
      <w:r>
        <w:t>.</w:t>
      </w:r>
      <w:r>
        <w:t>3.</w:t>
      </w:r>
      <w:r>
        <w:t>1</w:t>
      </w:r>
    </w:p>
    <w:p w14:paraId="507D1D17" w14:textId="77777777" w:rsidR="009E3DD2" w:rsidRDefault="009E3DD2" w:rsidP="009E3DD2">
      <w:pPr>
        <w:pStyle w:val="Prrafodelista"/>
        <w:numPr>
          <w:ilvl w:val="0"/>
          <w:numId w:val="1"/>
        </w:numPr>
        <w:spacing w:after="0" w:line="240" w:lineRule="auto"/>
      </w:pPr>
      <w:r>
        <w:t xml:space="preserve">Base de Datos: </w:t>
      </w:r>
      <w:proofErr w:type="spellStart"/>
      <w:r>
        <w:t>Ecoinvent</w:t>
      </w:r>
      <w:proofErr w:type="spellEnd"/>
      <w:r>
        <w:t xml:space="preserve"> 3.9.1 (versión más reciente disponible al momento del estudio)</w:t>
      </w:r>
    </w:p>
    <w:p w14:paraId="0E431878" w14:textId="77777777" w:rsidR="009E3DD2" w:rsidRDefault="009E3DD2" w:rsidP="009E3DD2">
      <w:pPr>
        <w:pStyle w:val="Prrafodelista"/>
        <w:numPr>
          <w:ilvl w:val="0"/>
          <w:numId w:val="1"/>
        </w:numPr>
        <w:spacing w:after="0" w:line="240" w:lineRule="auto"/>
      </w:pPr>
      <w:r>
        <w:t>Normativa de Referencia: ISO 14040 e ISO 14044 (marco metodológico del ACV)</w:t>
      </w:r>
    </w:p>
    <w:p w14:paraId="3F883CDA" w14:textId="77777777" w:rsidR="009E3DD2" w:rsidRDefault="009E3DD2" w:rsidP="009E3DD2">
      <w:pPr>
        <w:pStyle w:val="Prrafodelista"/>
        <w:numPr>
          <w:ilvl w:val="0"/>
          <w:numId w:val="1"/>
        </w:numPr>
      </w:pPr>
      <w:r>
        <w:t>Métodos de Evaluación de Impacto:</w:t>
      </w:r>
    </w:p>
    <w:p w14:paraId="7537134F" w14:textId="77777777" w:rsidR="009E3DD2" w:rsidRDefault="009E3DD2" w:rsidP="009E3DD2">
      <w:pPr>
        <w:pStyle w:val="Prrafodelista"/>
        <w:numPr>
          <w:ilvl w:val="1"/>
          <w:numId w:val="1"/>
        </w:numPr>
      </w:pPr>
      <w:r>
        <w:t>IPCC 2021 (</w:t>
      </w:r>
      <w:proofErr w:type="spellStart"/>
      <w:r>
        <w:t>Intergovernmental</w:t>
      </w:r>
      <w:proofErr w:type="spellEnd"/>
      <w:r>
        <w:t xml:space="preserve"> Panel </w:t>
      </w:r>
      <w:proofErr w:type="spellStart"/>
      <w:r>
        <w:t>on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Change): Evaluación del Potencial de Calentamiento Global (GWP) a 100 años.</w:t>
      </w:r>
    </w:p>
    <w:p w14:paraId="18DF41A4" w14:textId="01329930" w:rsidR="009E3DD2" w:rsidRDefault="009E3DD2" w:rsidP="009E3DD2">
      <w:pPr>
        <w:pStyle w:val="Prrafodelista"/>
        <w:numPr>
          <w:ilvl w:val="1"/>
          <w:numId w:val="1"/>
        </w:numPr>
      </w:pPr>
      <w:proofErr w:type="spellStart"/>
      <w:r>
        <w:t>ReCiPe</w:t>
      </w:r>
      <w:proofErr w:type="spellEnd"/>
      <w:r>
        <w:t xml:space="preserve"> 2016 (</w:t>
      </w:r>
      <w:proofErr w:type="spellStart"/>
      <w:r>
        <w:t>Endpoint</w:t>
      </w:r>
      <w:proofErr w:type="spellEnd"/>
      <w:r>
        <w:t xml:space="preserve"> y </w:t>
      </w:r>
      <w:proofErr w:type="spellStart"/>
      <w:r>
        <w:t>Midpoint</w:t>
      </w:r>
      <w:proofErr w:type="spellEnd"/>
      <w:r>
        <w:t>): Evaluación integral de impactos en salud humana, ecosistemas y uso de recursos.</w:t>
      </w:r>
    </w:p>
    <w:p w14:paraId="47E5F104" w14:textId="55A38CF0" w:rsidR="009E3DD2" w:rsidRPr="009E3DD2" w:rsidRDefault="00E36B0F" w:rsidP="009E3DD2">
      <w:pPr>
        <w:rPr>
          <w:b/>
          <w:bCs/>
        </w:rPr>
      </w:pPr>
      <w:r w:rsidRPr="009E3DD2">
        <w:rPr>
          <w:b/>
          <w:bCs/>
        </w:rPr>
        <w:t>2. Sistema de producto y alcance</w:t>
      </w:r>
    </w:p>
    <w:p w14:paraId="5B5C0862" w14:textId="77777777" w:rsidR="009E3DD2" w:rsidRDefault="009E3DD2" w:rsidP="009E3DD2">
      <w:pPr>
        <w:pStyle w:val="Prrafodelista"/>
        <w:numPr>
          <w:ilvl w:val="0"/>
          <w:numId w:val="2"/>
        </w:numPr>
      </w:pPr>
      <w:r>
        <w:t>Objeto de Estudio: 10 viviendas del proyecto Fuente Azul, Medellín, Colombia.</w:t>
      </w:r>
    </w:p>
    <w:p w14:paraId="31F1D2F4" w14:textId="77777777" w:rsidR="009E3DD2" w:rsidRDefault="009E3DD2" w:rsidP="009E3DD2">
      <w:pPr>
        <w:pStyle w:val="Prrafodelista"/>
        <w:numPr>
          <w:ilvl w:val="0"/>
          <w:numId w:val="2"/>
        </w:numPr>
      </w:pPr>
      <w:r>
        <w:t>Escenarios Comparados:</w:t>
      </w:r>
    </w:p>
    <w:p w14:paraId="3D4C74A7" w14:textId="77777777" w:rsidR="009E3DD2" w:rsidRDefault="009E3DD2" w:rsidP="009E3DD2">
      <w:pPr>
        <w:pStyle w:val="Prrafodelista"/>
        <w:numPr>
          <w:ilvl w:val="1"/>
          <w:numId w:val="2"/>
        </w:numPr>
      </w:pPr>
      <w:r>
        <w:t>Escenario 1 - Sistema Convencional: Bloque de concreto, concreto reforzado y mampostería tradicional.</w:t>
      </w:r>
    </w:p>
    <w:p w14:paraId="33106074" w14:textId="77777777" w:rsidR="009E3DD2" w:rsidRDefault="009E3DD2" w:rsidP="009E3DD2">
      <w:pPr>
        <w:pStyle w:val="Prrafodelista"/>
        <w:numPr>
          <w:ilvl w:val="1"/>
          <w:numId w:val="2"/>
        </w:numPr>
      </w:pPr>
      <w:r>
        <w:t xml:space="preserve">Escenario 2 - Steel </w:t>
      </w:r>
      <w:proofErr w:type="spellStart"/>
      <w:proofErr w:type="gramStart"/>
      <w:r>
        <w:t>Frame</w:t>
      </w:r>
      <w:proofErr w:type="spellEnd"/>
      <w:proofErr w:type="gramEnd"/>
      <w:r>
        <w:t>: Estructura metálica liviana y construcción en seco (modelo propuesto por Casa para Mí).</w:t>
      </w:r>
    </w:p>
    <w:p w14:paraId="41D070AA" w14:textId="77777777" w:rsidR="009E3DD2" w:rsidRDefault="009E3DD2" w:rsidP="009E3DD2">
      <w:pPr>
        <w:pStyle w:val="Prrafodelista"/>
        <w:numPr>
          <w:ilvl w:val="0"/>
          <w:numId w:val="2"/>
        </w:numPr>
      </w:pPr>
      <w:r>
        <w:t>Límite del Sistema: "De la cuna a la puerta" (</w:t>
      </w:r>
      <w:proofErr w:type="spellStart"/>
      <w:r>
        <w:t>cradle</w:t>
      </w:r>
      <w:proofErr w:type="spellEnd"/>
      <w:r>
        <w:t>-</w:t>
      </w:r>
      <w:proofErr w:type="spellStart"/>
      <w:r>
        <w:t>to</w:t>
      </w:r>
      <w:proofErr w:type="spellEnd"/>
      <w:r>
        <w:t>-gate), considerando:</w:t>
      </w:r>
    </w:p>
    <w:p w14:paraId="47E7D42F" w14:textId="77777777" w:rsidR="009E3DD2" w:rsidRDefault="009E3DD2" w:rsidP="009E3DD2">
      <w:pPr>
        <w:pStyle w:val="Prrafodelista"/>
        <w:numPr>
          <w:ilvl w:val="1"/>
          <w:numId w:val="2"/>
        </w:numPr>
      </w:pPr>
      <w:r>
        <w:t>Extracción de materias primas.</w:t>
      </w:r>
    </w:p>
    <w:p w14:paraId="2F5D9893" w14:textId="77777777" w:rsidR="009E3DD2" w:rsidRDefault="009E3DD2" w:rsidP="009E3DD2">
      <w:pPr>
        <w:pStyle w:val="Prrafodelista"/>
        <w:numPr>
          <w:ilvl w:val="1"/>
          <w:numId w:val="2"/>
        </w:numPr>
      </w:pPr>
      <w:r>
        <w:t>Procesamiento de materiales.</w:t>
      </w:r>
    </w:p>
    <w:p w14:paraId="5591748F" w14:textId="77777777" w:rsidR="009E3DD2" w:rsidRDefault="009E3DD2" w:rsidP="009E3DD2">
      <w:pPr>
        <w:pStyle w:val="Prrafodelista"/>
        <w:numPr>
          <w:ilvl w:val="1"/>
          <w:numId w:val="2"/>
        </w:numPr>
      </w:pPr>
      <w:r>
        <w:t>Transporte de materiales al sitio.</w:t>
      </w:r>
    </w:p>
    <w:p w14:paraId="29BF048A" w14:textId="77777777" w:rsidR="009E3DD2" w:rsidRDefault="009E3DD2" w:rsidP="009E3DD2">
      <w:pPr>
        <w:pStyle w:val="Prrafodelista"/>
        <w:numPr>
          <w:ilvl w:val="1"/>
          <w:numId w:val="2"/>
        </w:numPr>
      </w:pPr>
      <w:r>
        <w:t>Procesos constructivos en obra.</w:t>
      </w:r>
    </w:p>
    <w:p w14:paraId="39750FD6" w14:textId="77777777" w:rsidR="009E3DD2" w:rsidRDefault="009E3DD2" w:rsidP="00E36B0F">
      <w:pPr>
        <w:pStyle w:val="Prrafodelista"/>
        <w:numPr>
          <w:ilvl w:val="0"/>
          <w:numId w:val="2"/>
        </w:numPr>
      </w:pPr>
      <w:r>
        <w:t>Exclusiones: Uso y fin de vida de las viviendas no fueron considerados en este análisis preliminar.</w:t>
      </w:r>
    </w:p>
    <w:p w14:paraId="5AED5B48" w14:textId="77777777" w:rsidR="009E3DD2" w:rsidRDefault="009E3DD2" w:rsidP="009E3DD2"/>
    <w:p w14:paraId="5ED3D17D" w14:textId="176600C2" w:rsidR="009E3DD2" w:rsidRPr="00E36B0F" w:rsidRDefault="00E36B0F" w:rsidP="009E3DD2">
      <w:pPr>
        <w:rPr>
          <w:b/>
          <w:bCs/>
        </w:rPr>
      </w:pPr>
      <w:r w:rsidRPr="00E36B0F">
        <w:rPr>
          <w:b/>
          <w:bCs/>
        </w:rPr>
        <w:t>3. Parámetros de calibración y supuestos técnicos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60"/>
        <w:gridCol w:w="5782"/>
      </w:tblGrid>
      <w:tr w:rsidR="00E36B0F" w:rsidRPr="00E36B0F" w14:paraId="55BF5608" w14:textId="77777777" w:rsidTr="00E36B0F">
        <w:trPr>
          <w:trHeight w:val="290"/>
        </w:trPr>
        <w:tc>
          <w:tcPr>
            <w:tcW w:w="2860" w:type="dxa"/>
            <w:hideMark/>
          </w:tcPr>
          <w:p w14:paraId="01A3EA5F" w14:textId="77777777" w:rsidR="00E36B0F" w:rsidRPr="00E36B0F" w:rsidRDefault="00E36B0F" w:rsidP="00E36B0F">
            <w:pPr>
              <w:rPr>
                <w:b/>
                <w:bCs/>
              </w:rPr>
            </w:pPr>
            <w:r w:rsidRPr="00E36B0F">
              <w:rPr>
                <w:b/>
                <w:bCs/>
              </w:rPr>
              <w:t>Parámetro</w:t>
            </w:r>
          </w:p>
        </w:tc>
        <w:tc>
          <w:tcPr>
            <w:tcW w:w="5782" w:type="dxa"/>
            <w:hideMark/>
          </w:tcPr>
          <w:p w14:paraId="0862EA33" w14:textId="77777777" w:rsidR="00E36B0F" w:rsidRPr="00E36B0F" w:rsidRDefault="00E36B0F" w:rsidP="00E36B0F">
            <w:pPr>
              <w:rPr>
                <w:b/>
                <w:bCs/>
              </w:rPr>
            </w:pPr>
            <w:r w:rsidRPr="00E36B0F">
              <w:rPr>
                <w:b/>
                <w:bCs/>
              </w:rPr>
              <w:t>Valor / Justificación</w:t>
            </w:r>
          </w:p>
        </w:tc>
      </w:tr>
      <w:tr w:rsidR="00E36B0F" w:rsidRPr="00E36B0F" w14:paraId="2C7B1907" w14:textId="77777777" w:rsidTr="00E36B0F">
        <w:trPr>
          <w:trHeight w:val="290"/>
        </w:trPr>
        <w:tc>
          <w:tcPr>
            <w:tcW w:w="2860" w:type="dxa"/>
            <w:hideMark/>
          </w:tcPr>
          <w:p w14:paraId="28545C65" w14:textId="77777777" w:rsidR="00E36B0F" w:rsidRPr="00E36B0F" w:rsidRDefault="00E36B0F">
            <w:r w:rsidRPr="00E36B0F">
              <w:t>Unidad Funcional</w:t>
            </w:r>
          </w:p>
        </w:tc>
        <w:tc>
          <w:tcPr>
            <w:tcW w:w="5782" w:type="dxa"/>
            <w:hideMark/>
          </w:tcPr>
          <w:p w14:paraId="476944A4" w14:textId="77777777" w:rsidR="00E36B0F" w:rsidRPr="00E36B0F" w:rsidRDefault="00E36B0F">
            <w:r w:rsidRPr="00E36B0F">
              <w:t>1 m² de vivienda construida</w:t>
            </w:r>
          </w:p>
        </w:tc>
      </w:tr>
      <w:tr w:rsidR="00E36B0F" w:rsidRPr="00E36B0F" w14:paraId="047E63FC" w14:textId="77777777" w:rsidTr="00E36B0F">
        <w:trPr>
          <w:trHeight w:val="290"/>
        </w:trPr>
        <w:tc>
          <w:tcPr>
            <w:tcW w:w="2860" w:type="dxa"/>
            <w:hideMark/>
          </w:tcPr>
          <w:p w14:paraId="097BE608" w14:textId="77777777" w:rsidR="00E36B0F" w:rsidRPr="00E36B0F" w:rsidRDefault="00E36B0F">
            <w:r w:rsidRPr="00E36B0F">
              <w:t>Vida útil de referencia</w:t>
            </w:r>
          </w:p>
        </w:tc>
        <w:tc>
          <w:tcPr>
            <w:tcW w:w="5782" w:type="dxa"/>
            <w:hideMark/>
          </w:tcPr>
          <w:p w14:paraId="71347521" w14:textId="77777777" w:rsidR="00E36B0F" w:rsidRPr="00E36B0F" w:rsidRDefault="00E36B0F">
            <w:r w:rsidRPr="00E36B0F">
              <w:t>50 años (solo informativa; ACV limitado hasta la puerta)</w:t>
            </w:r>
          </w:p>
        </w:tc>
      </w:tr>
      <w:tr w:rsidR="00E36B0F" w:rsidRPr="00E36B0F" w14:paraId="56832A8B" w14:textId="77777777" w:rsidTr="00E36B0F">
        <w:trPr>
          <w:trHeight w:val="290"/>
        </w:trPr>
        <w:tc>
          <w:tcPr>
            <w:tcW w:w="2860" w:type="dxa"/>
            <w:hideMark/>
          </w:tcPr>
          <w:p w14:paraId="7FCE6AB9" w14:textId="77777777" w:rsidR="00E36B0F" w:rsidRPr="00E36B0F" w:rsidRDefault="00E36B0F">
            <w:r w:rsidRPr="00E36B0F">
              <w:t>Localización geográfica</w:t>
            </w:r>
          </w:p>
        </w:tc>
        <w:tc>
          <w:tcPr>
            <w:tcW w:w="5782" w:type="dxa"/>
            <w:hideMark/>
          </w:tcPr>
          <w:p w14:paraId="2CE1338B" w14:textId="6740E7EC" w:rsidR="00E36B0F" w:rsidRPr="00E36B0F" w:rsidRDefault="00E36B0F">
            <w:r>
              <w:t>Valparaíso</w:t>
            </w:r>
            <w:r w:rsidRPr="00E36B0F">
              <w:t xml:space="preserve">, </w:t>
            </w:r>
            <w:r>
              <w:t>Antioquia</w:t>
            </w:r>
          </w:p>
        </w:tc>
      </w:tr>
      <w:tr w:rsidR="00E36B0F" w:rsidRPr="00E36B0F" w14:paraId="2B5D5916" w14:textId="77777777" w:rsidTr="00E36B0F">
        <w:trPr>
          <w:trHeight w:val="290"/>
        </w:trPr>
        <w:tc>
          <w:tcPr>
            <w:tcW w:w="2860" w:type="dxa"/>
            <w:hideMark/>
          </w:tcPr>
          <w:p w14:paraId="0104088B" w14:textId="77777777" w:rsidR="00E36B0F" w:rsidRPr="00E36B0F" w:rsidRDefault="00E36B0F">
            <w:r w:rsidRPr="00E36B0F">
              <w:t>Factor transporte materiales</w:t>
            </w:r>
          </w:p>
        </w:tc>
        <w:tc>
          <w:tcPr>
            <w:tcW w:w="5782" w:type="dxa"/>
            <w:hideMark/>
          </w:tcPr>
          <w:p w14:paraId="12C85B25" w14:textId="77777777" w:rsidR="00E36B0F" w:rsidRPr="00E36B0F" w:rsidRDefault="00E36B0F">
            <w:r w:rsidRPr="00E36B0F">
              <w:t>20 km promedio desde proveedor local al sitio de obra</w:t>
            </w:r>
          </w:p>
        </w:tc>
      </w:tr>
      <w:tr w:rsidR="00E36B0F" w:rsidRPr="00E36B0F" w14:paraId="5B338595" w14:textId="77777777" w:rsidTr="00E36B0F">
        <w:trPr>
          <w:trHeight w:val="290"/>
        </w:trPr>
        <w:tc>
          <w:tcPr>
            <w:tcW w:w="2860" w:type="dxa"/>
            <w:hideMark/>
          </w:tcPr>
          <w:p w14:paraId="372F5A47" w14:textId="77777777" w:rsidR="00E36B0F" w:rsidRPr="00E36B0F" w:rsidRDefault="00E36B0F">
            <w:r w:rsidRPr="00E36B0F">
              <w:t>Mezcla energética</w:t>
            </w:r>
          </w:p>
        </w:tc>
        <w:tc>
          <w:tcPr>
            <w:tcW w:w="5782" w:type="dxa"/>
            <w:hideMark/>
          </w:tcPr>
          <w:p w14:paraId="2EA7173F" w14:textId="77777777" w:rsidR="00E36B0F" w:rsidRPr="00E36B0F" w:rsidRDefault="00E36B0F">
            <w:r w:rsidRPr="00E36B0F">
              <w:t>Matriz eléctrica promedio Colombia 2023 (UPME, XM)</w:t>
            </w:r>
          </w:p>
        </w:tc>
      </w:tr>
      <w:tr w:rsidR="00E36B0F" w:rsidRPr="00E36B0F" w14:paraId="4114613F" w14:textId="77777777" w:rsidTr="00E36B0F">
        <w:trPr>
          <w:trHeight w:val="290"/>
        </w:trPr>
        <w:tc>
          <w:tcPr>
            <w:tcW w:w="2860" w:type="dxa"/>
            <w:hideMark/>
          </w:tcPr>
          <w:p w14:paraId="629879B9" w14:textId="77777777" w:rsidR="00E36B0F" w:rsidRPr="00E36B0F" w:rsidRDefault="00E36B0F">
            <w:r w:rsidRPr="00E36B0F">
              <w:lastRenderedPageBreak/>
              <w:t>Emisiones acero y perfiles</w:t>
            </w:r>
          </w:p>
        </w:tc>
        <w:tc>
          <w:tcPr>
            <w:tcW w:w="5782" w:type="dxa"/>
            <w:hideMark/>
          </w:tcPr>
          <w:p w14:paraId="0E828AD2" w14:textId="77777777" w:rsidR="00E36B0F" w:rsidRPr="00E36B0F" w:rsidRDefault="00E36B0F">
            <w:r w:rsidRPr="00E36B0F">
              <w:t xml:space="preserve">Datos </w:t>
            </w:r>
            <w:proofErr w:type="spellStart"/>
            <w:r w:rsidRPr="00E36B0F">
              <w:t>Ecoinvent</w:t>
            </w:r>
            <w:proofErr w:type="spellEnd"/>
            <w:r w:rsidRPr="00E36B0F">
              <w:t>, proceso de laminado en frío</w:t>
            </w:r>
          </w:p>
        </w:tc>
      </w:tr>
      <w:tr w:rsidR="00E36B0F" w:rsidRPr="00E36B0F" w14:paraId="1A615526" w14:textId="77777777" w:rsidTr="00E36B0F">
        <w:trPr>
          <w:trHeight w:val="290"/>
        </w:trPr>
        <w:tc>
          <w:tcPr>
            <w:tcW w:w="2860" w:type="dxa"/>
            <w:hideMark/>
          </w:tcPr>
          <w:p w14:paraId="45E38840" w14:textId="77777777" w:rsidR="00E36B0F" w:rsidRPr="00E36B0F" w:rsidRDefault="00E36B0F">
            <w:r w:rsidRPr="00E36B0F">
              <w:t>Emisiones concreto</w:t>
            </w:r>
          </w:p>
        </w:tc>
        <w:tc>
          <w:tcPr>
            <w:tcW w:w="5782" w:type="dxa"/>
            <w:hideMark/>
          </w:tcPr>
          <w:p w14:paraId="44EEDB56" w14:textId="77777777" w:rsidR="00E36B0F" w:rsidRPr="00E36B0F" w:rsidRDefault="00E36B0F">
            <w:r w:rsidRPr="00E36B0F">
              <w:t xml:space="preserve">Datos </w:t>
            </w:r>
            <w:proofErr w:type="spellStart"/>
            <w:r w:rsidRPr="00E36B0F">
              <w:t>Ecoinvent</w:t>
            </w:r>
            <w:proofErr w:type="spellEnd"/>
            <w:r w:rsidRPr="00E36B0F">
              <w:t>, adaptados al contexto colombiano</w:t>
            </w:r>
          </w:p>
        </w:tc>
      </w:tr>
      <w:tr w:rsidR="00E36B0F" w:rsidRPr="00E36B0F" w14:paraId="1DE5088C" w14:textId="77777777" w:rsidTr="00E36B0F">
        <w:trPr>
          <w:trHeight w:val="580"/>
        </w:trPr>
        <w:tc>
          <w:tcPr>
            <w:tcW w:w="2860" w:type="dxa"/>
            <w:hideMark/>
          </w:tcPr>
          <w:p w14:paraId="230C63A8" w14:textId="77777777" w:rsidR="00E36B0F" w:rsidRPr="00E36B0F" w:rsidRDefault="00E36B0F">
            <w:r w:rsidRPr="00E36B0F">
              <w:t xml:space="preserve">Reducción residuos Steel </w:t>
            </w:r>
            <w:proofErr w:type="spellStart"/>
            <w:proofErr w:type="gramStart"/>
            <w:r w:rsidRPr="00E36B0F">
              <w:t>Frame</w:t>
            </w:r>
            <w:proofErr w:type="spellEnd"/>
            <w:proofErr w:type="gramEnd"/>
          </w:p>
        </w:tc>
        <w:tc>
          <w:tcPr>
            <w:tcW w:w="5782" w:type="dxa"/>
            <w:hideMark/>
          </w:tcPr>
          <w:p w14:paraId="2D57D722" w14:textId="77777777" w:rsidR="00E36B0F" w:rsidRPr="00E36B0F" w:rsidRDefault="00E36B0F">
            <w:r w:rsidRPr="00E36B0F">
              <w:t>20,81 toneladas evitadas por vivienda, validado con datos de gestión de obra</w:t>
            </w:r>
          </w:p>
        </w:tc>
      </w:tr>
      <w:tr w:rsidR="00E36B0F" w:rsidRPr="00E36B0F" w14:paraId="3CDC5910" w14:textId="77777777" w:rsidTr="00E36B0F">
        <w:trPr>
          <w:trHeight w:val="580"/>
        </w:trPr>
        <w:tc>
          <w:tcPr>
            <w:tcW w:w="2860" w:type="dxa"/>
            <w:hideMark/>
          </w:tcPr>
          <w:p w14:paraId="7685AA7D" w14:textId="77777777" w:rsidR="00E36B0F" w:rsidRPr="00E36B0F" w:rsidRDefault="00E36B0F">
            <w:r w:rsidRPr="00E36B0F">
              <w:t>Ahorro consumo de agua</w:t>
            </w:r>
          </w:p>
        </w:tc>
        <w:tc>
          <w:tcPr>
            <w:tcW w:w="5782" w:type="dxa"/>
            <w:hideMark/>
          </w:tcPr>
          <w:p w14:paraId="00EA7021" w14:textId="77777777" w:rsidR="00E36B0F" w:rsidRPr="00E36B0F" w:rsidRDefault="00E36B0F">
            <w:r w:rsidRPr="00E36B0F">
              <w:t>31 m³ de agua potable ahorrados por vivienda, basado en comparativa técnica real</w:t>
            </w:r>
          </w:p>
        </w:tc>
      </w:tr>
      <w:tr w:rsidR="00E36B0F" w:rsidRPr="00E36B0F" w14:paraId="4E5BB505" w14:textId="77777777" w:rsidTr="00E36B0F">
        <w:trPr>
          <w:trHeight w:val="580"/>
        </w:trPr>
        <w:tc>
          <w:tcPr>
            <w:tcW w:w="2860" w:type="dxa"/>
            <w:hideMark/>
          </w:tcPr>
          <w:p w14:paraId="6C5181B2" w14:textId="77777777" w:rsidR="00E36B0F" w:rsidRPr="00E36B0F" w:rsidRDefault="00E36B0F">
            <w:r w:rsidRPr="00E36B0F">
              <w:t>Factor de emisiones CO₂</w:t>
            </w:r>
          </w:p>
        </w:tc>
        <w:tc>
          <w:tcPr>
            <w:tcW w:w="5782" w:type="dxa"/>
            <w:hideMark/>
          </w:tcPr>
          <w:p w14:paraId="0DE96887" w14:textId="77777777" w:rsidR="00E36B0F" w:rsidRPr="00E36B0F" w:rsidRDefault="00E36B0F">
            <w:r w:rsidRPr="00E36B0F">
              <w:t>240.000 COP/tonelada, fuente: Aproximación al costo social de emisiones Colombia</w:t>
            </w:r>
          </w:p>
        </w:tc>
      </w:tr>
      <w:tr w:rsidR="00E36B0F" w:rsidRPr="00E36B0F" w14:paraId="6E387024" w14:textId="77777777" w:rsidTr="00E36B0F">
        <w:trPr>
          <w:trHeight w:val="580"/>
        </w:trPr>
        <w:tc>
          <w:tcPr>
            <w:tcW w:w="2860" w:type="dxa"/>
            <w:hideMark/>
          </w:tcPr>
          <w:p w14:paraId="2F3C6093" w14:textId="77777777" w:rsidR="00E36B0F" w:rsidRPr="00E36B0F" w:rsidRDefault="00E36B0F">
            <w:r w:rsidRPr="00E36B0F">
              <w:t xml:space="preserve">Códigos de modelos </w:t>
            </w:r>
            <w:proofErr w:type="spellStart"/>
            <w:r w:rsidRPr="00E36B0F">
              <w:t>OpenLCA</w:t>
            </w:r>
            <w:proofErr w:type="spellEnd"/>
          </w:p>
        </w:tc>
        <w:tc>
          <w:tcPr>
            <w:tcW w:w="5782" w:type="dxa"/>
            <w:hideMark/>
          </w:tcPr>
          <w:p w14:paraId="3A51C67D" w14:textId="77777777" w:rsidR="00E36B0F" w:rsidRPr="00E36B0F" w:rsidRDefault="00E36B0F">
            <w:r w:rsidRPr="00E36B0F">
              <w:t>Proyecto_FuenteAzul_SteelFrame_v2 y Proyecto_FuenteAzul_Convencional_v2</w:t>
            </w:r>
          </w:p>
        </w:tc>
      </w:tr>
    </w:tbl>
    <w:p w14:paraId="494CD64A" w14:textId="77777777" w:rsidR="009E3DD2" w:rsidRDefault="009E3DD2" w:rsidP="009E3DD2"/>
    <w:p w14:paraId="23C5A3C9" w14:textId="0AC295C2" w:rsidR="009E3DD2" w:rsidRPr="00E36B0F" w:rsidRDefault="00E36B0F" w:rsidP="009E3DD2">
      <w:pPr>
        <w:rPr>
          <w:b/>
          <w:bCs/>
        </w:rPr>
      </w:pPr>
      <w:r w:rsidRPr="00E36B0F">
        <w:rPr>
          <w:b/>
          <w:bCs/>
        </w:rPr>
        <w:t>4. Recolección y validación de datos primarios</w:t>
      </w:r>
    </w:p>
    <w:p w14:paraId="702913C2" w14:textId="77777777" w:rsidR="009E3DD2" w:rsidRDefault="009E3DD2" w:rsidP="00E36B0F">
      <w:pPr>
        <w:pStyle w:val="Prrafodelista"/>
        <w:numPr>
          <w:ilvl w:val="0"/>
          <w:numId w:val="4"/>
        </w:numPr>
        <w:spacing w:line="240" w:lineRule="auto"/>
      </w:pPr>
      <w:r>
        <w:t>Fuente principal: Especificaciones técnicas, planos y memorias de cálculo del proyecto Fuente Azul.</w:t>
      </w:r>
    </w:p>
    <w:p w14:paraId="467F6FAF" w14:textId="77777777" w:rsidR="009E3DD2" w:rsidRDefault="009E3DD2" w:rsidP="00E36B0F">
      <w:pPr>
        <w:pStyle w:val="Prrafodelista"/>
        <w:numPr>
          <w:ilvl w:val="0"/>
          <w:numId w:val="4"/>
        </w:numPr>
        <w:spacing w:line="240" w:lineRule="auto"/>
      </w:pPr>
      <w:r>
        <w:t>Validación: Talleres técnicos participativos con el equipo de obra y proveedores.</w:t>
      </w:r>
    </w:p>
    <w:p w14:paraId="0663B3B3" w14:textId="77777777" w:rsidR="009E3DD2" w:rsidRDefault="009E3DD2" w:rsidP="00E36B0F">
      <w:pPr>
        <w:pStyle w:val="Prrafodelista"/>
        <w:numPr>
          <w:ilvl w:val="0"/>
          <w:numId w:val="4"/>
        </w:numPr>
        <w:spacing w:line="240" w:lineRule="auto"/>
      </w:pPr>
      <w:r>
        <w:t>Criterio de selección de datos: Se priorizaron datos primarios verificables; en su defecto, se utilizaron valores de bases de datos internacionales ajustados al contexto local.</w:t>
      </w:r>
    </w:p>
    <w:p w14:paraId="64EC545F" w14:textId="77777777" w:rsidR="00E36B0F" w:rsidRDefault="00E36B0F" w:rsidP="00E36B0F">
      <w:pPr>
        <w:pStyle w:val="Prrafodelista"/>
        <w:spacing w:line="240" w:lineRule="auto"/>
        <w:ind w:left="360"/>
      </w:pPr>
    </w:p>
    <w:p w14:paraId="028F2262" w14:textId="109B74AE" w:rsidR="009E3DD2" w:rsidRPr="00E36B0F" w:rsidRDefault="00E36B0F" w:rsidP="009E3DD2">
      <w:pPr>
        <w:rPr>
          <w:b/>
          <w:bCs/>
        </w:rPr>
      </w:pPr>
      <w:r w:rsidRPr="00E36B0F">
        <w:rPr>
          <w:b/>
          <w:bCs/>
        </w:rPr>
        <w:t>5. Reproducibilidad y transferencia</w:t>
      </w:r>
    </w:p>
    <w:p w14:paraId="4826CA90" w14:textId="77777777" w:rsidR="009E3DD2" w:rsidRDefault="009E3DD2" w:rsidP="00E36B0F">
      <w:pPr>
        <w:pStyle w:val="Prrafodelista"/>
        <w:numPr>
          <w:ilvl w:val="0"/>
          <w:numId w:val="5"/>
        </w:numPr>
      </w:pPr>
      <w:r>
        <w:t xml:space="preserve">Los modelos desarrollados en </w:t>
      </w:r>
      <w:proofErr w:type="spellStart"/>
      <w:r>
        <w:t>OpenLCA</w:t>
      </w:r>
      <w:proofErr w:type="spellEnd"/>
      <w:r>
        <w:t xml:space="preserve">, identificados con los códigos mencionados, se encuentran documentados y pueden ser compartidos en </w:t>
      </w:r>
      <w:proofErr w:type="gramStart"/>
      <w:r>
        <w:t>formato .</w:t>
      </w:r>
      <w:proofErr w:type="spellStart"/>
      <w:r>
        <w:t>zolca</w:t>
      </w:r>
      <w:proofErr w:type="spellEnd"/>
      <w:proofErr w:type="gramEnd"/>
      <w:r>
        <w:t xml:space="preserve"> </w:t>
      </w:r>
      <w:proofErr w:type="gramStart"/>
      <w:r>
        <w:t>o .</w:t>
      </w:r>
      <w:proofErr w:type="spellStart"/>
      <w:r>
        <w:t>olca</w:t>
      </w:r>
      <w:proofErr w:type="spellEnd"/>
      <w:proofErr w:type="gramEnd"/>
      <w:r>
        <w:t xml:space="preserve"> bajo solicitud académica.</w:t>
      </w:r>
    </w:p>
    <w:p w14:paraId="154550E7" w14:textId="77777777" w:rsidR="009E3DD2" w:rsidRDefault="009E3DD2" w:rsidP="00E36B0F">
      <w:pPr>
        <w:pStyle w:val="Prrafodelista"/>
        <w:numPr>
          <w:ilvl w:val="0"/>
          <w:numId w:val="5"/>
        </w:numPr>
      </w:pPr>
      <w:r>
        <w:t xml:space="preserve">Los factores de impacto, flujos de materiales y suposiciones están descritos dentro de cada proceso modelado en </w:t>
      </w:r>
      <w:proofErr w:type="spellStart"/>
      <w:r>
        <w:t>OpenLCA</w:t>
      </w:r>
      <w:proofErr w:type="spellEnd"/>
      <w:r>
        <w:t>.</w:t>
      </w:r>
    </w:p>
    <w:p w14:paraId="121022E2" w14:textId="77777777" w:rsidR="009E3DD2" w:rsidRDefault="009E3DD2" w:rsidP="00E36B0F">
      <w:pPr>
        <w:pStyle w:val="Prrafodelista"/>
        <w:numPr>
          <w:ilvl w:val="0"/>
          <w:numId w:val="5"/>
        </w:numPr>
      </w:pPr>
      <w:r>
        <w:t>Los resultados pueden ser replicados siguiendo la misma configuración y estructura de procesos, garantizando la trazabilidad de los impactos reportados.</w:t>
      </w:r>
    </w:p>
    <w:p w14:paraId="1016E9EF" w14:textId="77777777" w:rsidR="009E3DD2" w:rsidRDefault="009E3DD2" w:rsidP="009E3DD2"/>
    <w:p w14:paraId="5A192148" w14:textId="4A6EA403" w:rsidR="009E3DD2" w:rsidRPr="00E36B0F" w:rsidRDefault="00E36B0F" w:rsidP="009E3DD2">
      <w:pPr>
        <w:rPr>
          <w:b/>
          <w:bCs/>
        </w:rPr>
      </w:pPr>
      <w:r w:rsidRPr="00E36B0F">
        <w:rPr>
          <w:b/>
          <w:bCs/>
        </w:rPr>
        <w:t>6. Consideraciones finales</w:t>
      </w:r>
    </w:p>
    <w:p w14:paraId="111EAE7C" w14:textId="77777777" w:rsidR="009E3DD2" w:rsidRDefault="009E3DD2" w:rsidP="009E3DD2">
      <w:r>
        <w:t xml:space="preserve">Este anexo proporciona los elementos esenciales para que otros investigadores, instituciones o empresas puedan replicar el ACV comparativo desarrollado en el marco del programa Casa para Mí. La combinación de datos primarios del proyecto, herramientas estándar como </w:t>
      </w:r>
      <w:proofErr w:type="spellStart"/>
      <w:r>
        <w:t>OpenLCA</w:t>
      </w:r>
      <w:proofErr w:type="spellEnd"/>
      <w:r>
        <w:t xml:space="preserve">, y fuentes robustas como </w:t>
      </w:r>
      <w:proofErr w:type="spellStart"/>
      <w:r>
        <w:t>Ecoinvent</w:t>
      </w:r>
      <w:proofErr w:type="spellEnd"/>
      <w:r>
        <w:t xml:space="preserve"> aseguran la comparabilidad y validez de los resultados obtenidos.</w:t>
      </w:r>
    </w:p>
    <w:p w14:paraId="65201FBB" w14:textId="77777777" w:rsidR="00694BEE" w:rsidRDefault="00694BEE"/>
    <w:sectPr w:rsidR="00694B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A366D"/>
    <w:multiLevelType w:val="hybridMultilevel"/>
    <w:tmpl w:val="4128EB7E"/>
    <w:lvl w:ilvl="0" w:tplc="24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188719A7"/>
    <w:multiLevelType w:val="hybridMultilevel"/>
    <w:tmpl w:val="539E361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2D5844AD"/>
    <w:multiLevelType w:val="hybridMultilevel"/>
    <w:tmpl w:val="EEF839D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E91A78"/>
    <w:multiLevelType w:val="hybridMultilevel"/>
    <w:tmpl w:val="2376BFC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F63DCA"/>
    <w:multiLevelType w:val="hybridMultilevel"/>
    <w:tmpl w:val="1F2E6CA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1549076">
    <w:abstractNumId w:val="2"/>
  </w:num>
  <w:num w:numId="2" w16cid:durableId="991062582">
    <w:abstractNumId w:val="4"/>
  </w:num>
  <w:num w:numId="3" w16cid:durableId="1321809783">
    <w:abstractNumId w:val="0"/>
  </w:num>
  <w:num w:numId="4" w16cid:durableId="1227915009">
    <w:abstractNumId w:val="1"/>
  </w:num>
  <w:num w:numId="5" w16cid:durableId="10636031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DD2"/>
    <w:rsid w:val="00694BEE"/>
    <w:rsid w:val="009E3DD2"/>
    <w:rsid w:val="00B61558"/>
    <w:rsid w:val="00DC5BB3"/>
    <w:rsid w:val="00E3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1D076"/>
  <w15:chartTrackingRefBased/>
  <w15:docId w15:val="{3495186E-3656-41E2-9A16-9C175607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E3D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E3D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3D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E3D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E3D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E3D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E3D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E3D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E3D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E3D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E3D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E3D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E3DD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E3DD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E3DD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E3DD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E3DD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E3DD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E3D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E3D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E3D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E3D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E3D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E3DD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E3DD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E3DD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E3D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E3DD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E3DD2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3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E6DBD20D757545AF02A2E588291890" ma:contentTypeVersion="12" ma:contentTypeDescription="Crear nuevo documento." ma:contentTypeScope="" ma:versionID="c63071321cbd24b60e2192a7a6677b65">
  <xsd:schema xmlns:xsd="http://www.w3.org/2001/XMLSchema" xmlns:xs="http://www.w3.org/2001/XMLSchema" xmlns:p="http://schemas.microsoft.com/office/2006/metadata/properties" xmlns:ns2="4f651edf-af62-4849-8ce9-4d8a25c0f176" xmlns:ns3="8e5bfaad-f657-477f-8da3-ab12b0f1f0a1" targetNamespace="http://schemas.microsoft.com/office/2006/metadata/properties" ma:root="true" ma:fieldsID="8a834007a2b0aa2335b49861ac733a11" ns2:_="" ns3:_="">
    <xsd:import namespace="4f651edf-af62-4849-8ce9-4d8a25c0f176"/>
    <xsd:import namespace="8e5bfaad-f657-477f-8da3-ab12b0f1f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651edf-af62-4849-8ce9-4d8a25c0f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0aef40d5-b715-412d-bec7-270c581220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bfaad-f657-477f-8da3-ab12b0f1f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9f5758-2fa4-47ef-8c8c-f2f543a76a77}" ma:internalName="TaxCatchAll" ma:showField="CatchAllData" ma:web="8e5bfaad-f657-477f-8da3-ab12b0f1f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5bfaad-f657-477f-8da3-ab12b0f1f0a1" xsi:nil="true"/>
    <lcf76f155ced4ddcb4097134ff3c332f xmlns="4f651edf-af62-4849-8ce9-4d8a25c0f1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0BF0A2-DC93-49BA-A21F-154E57EBC494}"/>
</file>

<file path=customXml/itemProps2.xml><?xml version="1.0" encoding="utf-8"?>
<ds:datastoreItem xmlns:ds="http://schemas.openxmlformats.org/officeDocument/2006/customXml" ds:itemID="{F9871F2D-A96E-4693-AABF-A80A76E7FCD6}"/>
</file>

<file path=customXml/itemProps3.xml><?xml version="1.0" encoding="utf-8"?>
<ds:datastoreItem xmlns:ds="http://schemas.openxmlformats.org/officeDocument/2006/customXml" ds:itemID="{47C8FE0A-3D24-4814-9156-E2CEE92E0D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608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Armando Arias</dc:creator>
  <cp:keywords/>
  <dc:description/>
  <cp:lastModifiedBy>Armando Arias</cp:lastModifiedBy>
  <cp:revision>1</cp:revision>
  <dcterms:created xsi:type="dcterms:W3CDTF">2025-07-02T14:52:00Z</dcterms:created>
  <dcterms:modified xsi:type="dcterms:W3CDTF">2025-07-02T15:10:00Z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0x010100C9E6DBD20D757545AF02A2E588291890</vt:lpwstr>
  </property>
</Properties>
</file>